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79" w:rsidRPr="004432A0" w:rsidRDefault="004432A0" w:rsidP="00EF4CC9">
      <w:pPr>
        <w:spacing w:after="0" w:line="24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A1E79" w:rsidRPr="00E0307C" w:rsidRDefault="007A1E79" w:rsidP="00EF4C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07C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CA07FF" w:rsidRPr="00E0307C" w:rsidRDefault="007A1E79" w:rsidP="00EF4C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07C">
        <w:rPr>
          <w:rFonts w:ascii="Times New Roman" w:hAnsi="Times New Roman" w:cs="Times New Roman"/>
          <w:b/>
          <w:sz w:val="24"/>
          <w:szCs w:val="24"/>
        </w:rPr>
        <w:t>«О противодействии организованной преступности»</w:t>
      </w:r>
    </w:p>
    <w:p w:rsidR="007A1E79" w:rsidRPr="00E0307C" w:rsidRDefault="007A1E79" w:rsidP="00EF4C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E79" w:rsidRPr="00EF4CC9" w:rsidRDefault="007A1E79" w:rsidP="00EF4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CC9">
        <w:rPr>
          <w:rFonts w:ascii="Times New Roman" w:hAnsi="Times New Roman" w:cs="Times New Roman"/>
          <w:sz w:val="24"/>
          <w:szCs w:val="24"/>
        </w:rPr>
        <w:t>Настоящий Закон определяет государственную политику и организационно-правовые основы противодействия организованной преступности.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3E7733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733">
        <w:rPr>
          <w:rFonts w:ascii="Times New Roman" w:hAnsi="Times New Roman" w:cs="Times New Roman"/>
          <w:b/>
          <w:sz w:val="24"/>
          <w:szCs w:val="24"/>
        </w:rPr>
        <w:t>Статья 1. Основные термины и понятия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Криминальная идеология - исторически сложившаяся система взглядов и представлений группового сознания лиц, которая оправдывает и поощряет преступный образ жизни и совершение преступных деяний.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2. Преступная иерархия - система взглядов и оценок о положении (статусе или роли) лица в организованной группе и преступной организации. 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3. Криминальная субкультура - духовные и материальные ценности, которые регламентируют и упорядочивают образ жизни, поведение и преступную деятельность представителей организованной группы и преступной организации. 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4. Криминальный статус - положение лица в преступной иерархии, определенное и признанное установленными в преступной среде правилами.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5. Лидер организованной группы или преступной организации - лицо, пользующееся признанным авторитетом в преступной иерархии, обладающее более высоким положением и личностным влиянием на координацию и организацию деятельности организованной группы или преступной организации обеспечивающее формирование и структурное построение таких групп или организаций.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6. Организованная преступность – это форма преступности, осуществляемая организованной группой или преступной организацией, характеризующаяся признаками, определенными уголовным законодательством Кыргызской Республики.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7. Противодействие организованной преступности - деятельность уполномоченных государственных органов Кыргызской Республики: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по выявлению, пресечению, раскрытию и расследованию преступлений, проступков совершаемых организованной группой или преступной организацией, в рамках досудебного производства;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по предупреждению организованной преступности, выявлению и последующему устранению причин и условий, способствующих возникновению организованной преступности (профилактика организованной преступности).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8. Преступный образ жизни - антиобщественный образ жизнедеятельности лиц, прямо свидетельствующий об их принадлежности к организованным группам или преступным организациям, характеризующийся отрицанием принятых в обществе норм морали и нравственности.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9. Проверка финансового и имущественного положения - меры по проверке легальности имеющихся финансовых доходов физических и юридических лиц, причастных к организованным группам или преступным организациям и законности приобретения ими имущества.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10. Собрание представителей организованных групп и преступных организаций (криминальная сходка) – нелегальное или полулегальное (под благовидным предлогом – свадьба, день рождение, похороны и т.п.) регулярное собрание «воров в законе», близких к ним по авторитету и преступным установкам криминальных лидеров, членов организованных групп и преступных организаций для совместного обсуждения и принятия решений по «важным вопросам» функционирования организованных групп и преступных организаций. 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lastRenderedPageBreak/>
        <w:t>К «важным вопросам» относятся: «коронация» лидеров титулом «вор в законе»; раздела сфер криминального влияния; разрешение конфликтов внутри организованных групп или преступных организаций; применения санкций к членам сообщества за нарушение криминальных обычаев и традиций; решение вопросов финансирования организованной преступности.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11. Криминальные традиции и обычаи – исторически сложившиеся неформальные правила и нормы поведения представителей криминальной субкультуры.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12. Криминальная разборка – коллективный способ неформального выяснения отношений между представителями организованных групп или преступных организаций, направленный на регламентацию и урегулирование возникших споров, внутригрупповой или межгрупповой агрессии в преступной среде, защиту преступных интересов.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13. Раздел сфер преступного влияния и преступных доходов между организованными группами и преступными организациями - это деятельность лица, использующего свое влияние на представителей организованной преступности (либо лица, занимающего высшее положение в преступной иерархии), по согласованию и решению вопросов разграничения между самостоятельно действующими организованными группами, преступными организациями  преступного влияния на конкретные сферы жизнедеятельности общества и распределения преступных доходов, полученных в результате преступной деятельности, по территориальному, отраслевому, этническому или иным признакам.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14. Преступное влияние - действия представителей организованных групп или преступных организаций в отношении определенных лиц, осуществляющих свою деятельность в различных сферах, с целью получения прямо или косвенно финансовой, или иной материальной выгоды, а также для оказания иного воздействия на принятие решений указанными лицами в преступных интересах таких групп или организаций.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3E7733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733">
        <w:rPr>
          <w:rFonts w:ascii="Times New Roman" w:hAnsi="Times New Roman" w:cs="Times New Roman"/>
          <w:b/>
          <w:sz w:val="24"/>
          <w:szCs w:val="24"/>
        </w:rPr>
        <w:t>Статья 2. Цель и задачи настоящего Закона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Целью настоящего Закона является обеспечение эффективного противодействия организованной преступности.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Задачами настоящего Закона являются: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защита прав и свобод физических и юридических лиц, безопасности общества и государства от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профилактика, предупреждение и пресечение организованной преступности, путем реализации комплекса социальных, правовых, экономических, образовательных, организационных мер;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3) создание правовых и организационных основ противодействия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4) устранение причин и условий, способствующих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5) выявление и пресечение преступной деятельности лиц, причастных к организованным группам и преступным организациям, в рамках досудебного производства.</w:t>
      </w:r>
    </w:p>
    <w:p w:rsidR="006E17EC" w:rsidRDefault="006E17EC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E79" w:rsidRPr="003E7733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733">
        <w:rPr>
          <w:rFonts w:ascii="Times New Roman" w:hAnsi="Times New Roman" w:cs="Times New Roman"/>
          <w:b/>
          <w:sz w:val="24"/>
          <w:szCs w:val="24"/>
        </w:rPr>
        <w:t>Статья 3. Правовые основы противодействия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Правовую основу противодействия организованной преступности составляют Конституция, настоящий Закон, иные нормативные правовые акты Кыргызской Республики, а также вступившие в установленном законом порядке в силу международные договоры, участницей которых является Кыргызская Республика.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48111E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11E">
        <w:rPr>
          <w:rFonts w:ascii="Times New Roman" w:hAnsi="Times New Roman" w:cs="Times New Roman"/>
          <w:b/>
          <w:sz w:val="24"/>
          <w:szCs w:val="24"/>
        </w:rPr>
        <w:t>Статья 4. Принципы противодействия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Противодействие организованной преступности основывается на принципах: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lastRenderedPageBreak/>
        <w:t>1) законности;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соблюдения и защиты прав и свобод человека и гражданина;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3) конспирации и негласности;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4) приоритета </w:t>
      </w:r>
      <w:r w:rsidR="0032229A" w:rsidRPr="002E3E79">
        <w:rPr>
          <w:rFonts w:ascii="Times New Roman" w:hAnsi="Times New Roman" w:cs="Times New Roman"/>
          <w:sz w:val="24"/>
          <w:szCs w:val="24"/>
        </w:rPr>
        <w:t>профилактической деятельности,</w:t>
      </w:r>
      <w:r w:rsidRPr="002E3E79">
        <w:rPr>
          <w:rFonts w:ascii="Times New Roman" w:hAnsi="Times New Roman" w:cs="Times New Roman"/>
          <w:sz w:val="24"/>
          <w:szCs w:val="24"/>
        </w:rPr>
        <w:t xml:space="preserve"> направленной на устранение причин и условий, порождающих организованную преступность, а также способствующих ей.</w:t>
      </w:r>
    </w:p>
    <w:p w:rsidR="00D8261B" w:rsidRDefault="00D8261B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E79" w:rsidRPr="00D8261B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261B">
        <w:rPr>
          <w:rFonts w:ascii="Times New Roman" w:hAnsi="Times New Roman" w:cs="Times New Roman"/>
          <w:b/>
          <w:sz w:val="24"/>
          <w:szCs w:val="24"/>
        </w:rPr>
        <w:t>Статья 5. Система государственных органов, противодействующих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Систему государственных органов, осуществляющих противодействие организованной преступности, составляют: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органы, осуществляющие противодействие организованной преступности (далее - уполномоченные органы):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а) уполномоченный государственный орган в сфере внутренних дел, осуществляющий обеспечение взаимодействия по противодействию организованной преступности, сбор, анализ, хранение и использование информации в рамках настоящего Закона;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б) уполномоченный государственный орган в сфере обеспечения национальной безопасности;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в) уполномоченный государственный орган в сфере исполнения наказаний;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г) уполномоченный государственный орган в сфере борьбы с экономическими преступлениями;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д) уполномоченный государственный орган в сфере таможенного дела;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е) уполномоченный государственный орган в сфере охраны Государственной границы.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органы, содействующие противодействию организованной преступности (далее - содействующие органы):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а) органы прокуратуры;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б) уполномоченный государственный налоговый орган;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в) уполномоченный государственный орган в сфере обороны;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г) уполномоченный государственный орган в сфере противодействия финансированию террористической деятельности и легализации (отмыванию) преступных доходов;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д) уполномоченный государственный орган в сфере регистрации населения и прав на имущество;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е) Национальный банк Кыргызской Республики;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ж) Счетная палата Кыргызской Республики;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з) органы местного самоуправления;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и) местные государственные администрации;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к) уполномоченный государственный орган в сфере иностранных дел, осуществляющий координацию общих вопросов международного сотрудничества по противодействию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л) уполномоченный государственный орган в сфере образования.</w:t>
      </w:r>
    </w:p>
    <w:p w:rsidR="009020F4" w:rsidRDefault="009020F4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E79" w:rsidRPr="009020F4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0F4">
        <w:rPr>
          <w:rFonts w:ascii="Times New Roman" w:hAnsi="Times New Roman" w:cs="Times New Roman"/>
          <w:b/>
          <w:sz w:val="24"/>
          <w:szCs w:val="24"/>
        </w:rPr>
        <w:t>Статья 6. Направления противодействия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Направлениями в сфере противодействия организованной преступности являются: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создание правовой и организационной основ эффективного противодействия организованной преступности, организации международного сотрудничества;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информационное обеспечение;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lastRenderedPageBreak/>
        <w:t>3) выявление и устранение причин и условий, порождающих организованную преступность;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4) предотвращение формирования организованных групп и преступных организаций, в том числе схемы финансирования их деятельности;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5) выявление и пресечение преступной деятельности организованных групп и преступных организаций, в том числе схемы финансирования их деятельности;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6) привлечение к ответственности виновных лиц и обеспечение возмещения вреда;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7) предотвращение установления коррумпированных связей с государственными служащими и должностными лицами, вовлечения их в преступную деятельность;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8) противодействие использованию организованными группами и преступными организациями объединений граждан или средств массовой информации в целях распространения криминальной идеологии или в иных преступных целях.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0964E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4E9">
        <w:rPr>
          <w:rFonts w:ascii="Times New Roman" w:hAnsi="Times New Roman" w:cs="Times New Roman"/>
          <w:b/>
          <w:sz w:val="24"/>
          <w:szCs w:val="24"/>
        </w:rPr>
        <w:t>Статья 7. Создание правовой и организационной основ</w:t>
      </w:r>
      <w:r w:rsidR="000964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4E9">
        <w:rPr>
          <w:rFonts w:ascii="Times New Roman" w:hAnsi="Times New Roman" w:cs="Times New Roman"/>
          <w:b/>
          <w:sz w:val="24"/>
          <w:szCs w:val="24"/>
        </w:rPr>
        <w:t>противодействия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В целях создания правовой и организационной основ эффективного противодействия организованной преступности Правительство Кыргызской Республики: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разрабатывает концепцию противодействия организованной преступности и программу мер по ее реализации;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разрабатывает проекты нормативных правовых актов Кыргызской Республики в сфере противодействия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3) обеспечивает членство Кыргызской Республики в международных организациях, противодействующих транснациональной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4) обеспечивает соответствующее материально-техническое оснащение уполномоченных органов, разрабатывает и внедряет систему мер защищенности личного состава и их семей, а также комплекс мер антикоррупционного противодействия;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5) определяет единые условия для разработки и использования электронных баз данных о состоянии противодействия организованной преступности;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6) обеспечивает эффективный доступ подразделений по противодействию организованной преступности к информации, находящейся в ведении уполномоченных и содействующих органов, определяет порядок и условия ее получения и использования.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Уполномоченные органы создают в своей структуре подразделения по борьбе с организованной преступностью, осуществляют анализ и прогнозирование процессов, происходящих в этой сфере.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3. Выявление и пресечение деятельности организованных групп и преступных организаций осуществляется непосредственно подразделениями уполномоченных органов по борьбе с организованной преступностью. </w:t>
      </w:r>
    </w:p>
    <w:p w:rsidR="00586CA0" w:rsidRDefault="00586CA0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E79" w:rsidRPr="00586CA0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CA0">
        <w:rPr>
          <w:rFonts w:ascii="Times New Roman" w:hAnsi="Times New Roman" w:cs="Times New Roman"/>
          <w:b/>
          <w:sz w:val="24"/>
          <w:szCs w:val="24"/>
        </w:rPr>
        <w:t>Статья 8. Информационное обеспечение противодействия</w:t>
      </w:r>
      <w:r w:rsidR="00586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CA0">
        <w:rPr>
          <w:rFonts w:ascii="Times New Roman" w:hAnsi="Times New Roman" w:cs="Times New Roman"/>
          <w:b/>
          <w:sz w:val="24"/>
          <w:szCs w:val="24"/>
        </w:rPr>
        <w:t>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Уполномоченные органы и орган в сфере противодействия финансированию террористической деятельности и легализации (отмыванию) преступных доходов, в целях сбора, хранения, обобщения, анализа и использования информации в сфере противодействия организованной преступности ведут информационно-накопительные материалы в отношении представителей организованных групп и преступных организаций.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Средства массовой информации в соответствии с нормативными правовыми актами Кыргызской Республики содействуют в размещении информационных материалов, направленных на обеспечение должного уровня противодействия организованной преступности.</w:t>
      </w:r>
    </w:p>
    <w:p w:rsidR="002E3E79" w:rsidRPr="00300A8C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A8C">
        <w:rPr>
          <w:rFonts w:ascii="Times New Roman" w:hAnsi="Times New Roman" w:cs="Times New Roman"/>
          <w:b/>
          <w:sz w:val="24"/>
          <w:szCs w:val="24"/>
        </w:rPr>
        <w:lastRenderedPageBreak/>
        <w:t>Статья 9. Централизованный учет представителей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Лидеры, члены организованных групп и преступных организаций ставятся на централизованный учет путем внесения сведений о них в базу данных о лицах, причастных к организованной преступности, в порядке, предусмотренном настоящим Законом.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Централизованный учет ведется уполномоченным органом в порядке, предусмотренном настоящим Законом.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3. Основанием для постановки на централизованный учет являются судебные акты или уведомление о подозрении лица к организованной группе или преступной организации либо о его активном участии в преступной деятельности или указывающие на его руководящую роль.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4. Решение о постановке и снятии с централизованного учета принимается руководителем уполномоченного органа.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5. Постановка на централизованный учет, в качестве лидера, члена организованной группы или преступной организации не является основанием для привлечения лица к уголовной ответственности и применения к нему мер, ограничивающих его права и свободы.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6. Информация о лицах, состоящих на централизованном учете, полученная уполномоченными и иными государственными органами, в установленном порядке представляется в базу данных уполномоченного органа в сфере внутренних дел для постановки на общий централизованный учет.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7. Основанием для снятия лица с централизованного учета (в том числе общего) является: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1) если лицо, добровольно прекратило участие в организованной группе или преступной организации и сообщило уполномоченным органам сведения, изобличающие других лиц в создании такой организации (группе), руководстве ею или участии в ней;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2) при наличии достаточных фактических данных полагать, что лицо отказалось от своих преступных намерений и встало на путь исправления;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3) в рамках досудебного производства не подтвердилось подозрение о принадлежности лица, к преступной иерархии;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4) решение следственного судьи или суда.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5) акт прокурорского реагирования.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6) вынесение оправдательного приговора суда в отношении лица, обвиняемого в принадлежности к преступной иерархии, организованным группам или преступным организациям;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7) смерть, лица поставленного на централизованный учет.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853DB5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DB5">
        <w:rPr>
          <w:rFonts w:ascii="Times New Roman" w:hAnsi="Times New Roman" w:cs="Times New Roman"/>
          <w:b/>
          <w:sz w:val="24"/>
          <w:szCs w:val="24"/>
        </w:rPr>
        <w:t>Статья 10. Лица, занимающие положение в преступной иерархии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Лицо, именуемое «вор в законе» - это категория преступников, получившее данный статус на криминальной сходке в результате специальной процедуры (коронации), обладающий авторитетом в преступной среде, пропагандирующий преступный образ жизни, координирующий деятельность организованной преступности (Лицо, занимающее высшее положение в преступной иерархии).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2. Лицо, именуемое «бродягой» - это категория преступников, выбираемых «вором в законе» из числа </w:t>
      </w:r>
      <w:r w:rsidR="0012651B" w:rsidRPr="002E3E79">
        <w:rPr>
          <w:rFonts w:ascii="Times New Roman" w:hAnsi="Times New Roman" w:cs="Times New Roman"/>
          <w:sz w:val="24"/>
          <w:szCs w:val="24"/>
        </w:rPr>
        <w:t>лиц,</w:t>
      </w:r>
      <w:r w:rsidRPr="002E3E79">
        <w:rPr>
          <w:rFonts w:ascii="Times New Roman" w:hAnsi="Times New Roman" w:cs="Times New Roman"/>
          <w:sz w:val="24"/>
          <w:szCs w:val="24"/>
        </w:rPr>
        <w:t xml:space="preserve"> пользующихся авторитетом и уважением в преступной среде, строго придерживающихся устоев криминальной субкультуры, на которого возложена </w:t>
      </w:r>
      <w:r w:rsidR="0012651B" w:rsidRPr="002E3E79">
        <w:rPr>
          <w:rFonts w:ascii="Times New Roman" w:hAnsi="Times New Roman" w:cs="Times New Roman"/>
          <w:sz w:val="24"/>
          <w:szCs w:val="24"/>
        </w:rPr>
        <w:t>роль за</w:t>
      </w:r>
      <w:r w:rsidRPr="002E3E79">
        <w:rPr>
          <w:rFonts w:ascii="Times New Roman" w:hAnsi="Times New Roman" w:cs="Times New Roman"/>
          <w:sz w:val="24"/>
          <w:szCs w:val="24"/>
        </w:rPr>
        <w:t xml:space="preserve"> соблюдением   криминальной идеологии в местах лишения свободы, в том </w:t>
      </w:r>
      <w:r w:rsidR="0012651B" w:rsidRPr="002E3E79">
        <w:rPr>
          <w:rFonts w:ascii="Times New Roman" w:hAnsi="Times New Roman" w:cs="Times New Roman"/>
          <w:sz w:val="24"/>
          <w:szCs w:val="24"/>
        </w:rPr>
        <w:t>числе лидерами</w:t>
      </w:r>
      <w:r w:rsidRPr="002E3E79">
        <w:rPr>
          <w:rFonts w:ascii="Times New Roman" w:hAnsi="Times New Roman" w:cs="Times New Roman"/>
          <w:sz w:val="24"/>
          <w:szCs w:val="24"/>
        </w:rPr>
        <w:t xml:space="preserve"> и членами организованной преступности, находящимися за их пределами.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lastRenderedPageBreak/>
        <w:t>3. Лицо, именуемое «</w:t>
      </w:r>
      <w:proofErr w:type="spellStart"/>
      <w:r w:rsidRPr="002E3E79">
        <w:rPr>
          <w:rFonts w:ascii="Times New Roman" w:hAnsi="Times New Roman" w:cs="Times New Roman"/>
          <w:sz w:val="24"/>
          <w:szCs w:val="24"/>
        </w:rPr>
        <w:t>положенцем</w:t>
      </w:r>
      <w:proofErr w:type="spellEnd"/>
      <w:r w:rsidRPr="002E3E79">
        <w:rPr>
          <w:rFonts w:ascii="Times New Roman" w:hAnsi="Times New Roman" w:cs="Times New Roman"/>
          <w:sz w:val="24"/>
          <w:szCs w:val="24"/>
        </w:rPr>
        <w:t>» – это лицо, выбираемое «вором в законе» исполняющее в полном объеме его функции в местах лишения свободы.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4. Лицо, именуемое «смотрящим» - это лицо, выбираемое «</w:t>
      </w:r>
      <w:proofErr w:type="spellStart"/>
      <w:r w:rsidRPr="002E3E79">
        <w:rPr>
          <w:rFonts w:ascii="Times New Roman" w:hAnsi="Times New Roman" w:cs="Times New Roman"/>
          <w:sz w:val="24"/>
          <w:szCs w:val="24"/>
        </w:rPr>
        <w:t>положенцем</w:t>
      </w:r>
      <w:proofErr w:type="spellEnd"/>
      <w:r w:rsidRPr="002E3E79">
        <w:rPr>
          <w:rFonts w:ascii="Times New Roman" w:hAnsi="Times New Roman" w:cs="Times New Roman"/>
          <w:sz w:val="24"/>
          <w:szCs w:val="24"/>
        </w:rPr>
        <w:t xml:space="preserve">» или «вором в законе», имеющим авторитет в преступной среде, ответственный за определенную территорию, </w:t>
      </w:r>
      <w:r w:rsidR="0012651B" w:rsidRPr="002E3E79">
        <w:rPr>
          <w:rFonts w:ascii="Times New Roman" w:hAnsi="Times New Roman" w:cs="Times New Roman"/>
          <w:sz w:val="24"/>
          <w:szCs w:val="24"/>
        </w:rPr>
        <w:t>а в</w:t>
      </w:r>
      <w:r w:rsidRPr="002E3E79">
        <w:rPr>
          <w:rFonts w:ascii="Times New Roman" w:hAnsi="Times New Roman" w:cs="Times New Roman"/>
          <w:sz w:val="24"/>
          <w:szCs w:val="24"/>
        </w:rPr>
        <w:t xml:space="preserve"> местах лишения свободы за определенными объектами.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 xml:space="preserve">5. Член организованной группы или преступной организации - лицо, умышленно принимающее участие в деятельности организованной группы или преступной </w:t>
      </w:r>
      <w:r w:rsidR="0012651B" w:rsidRPr="002E3E79">
        <w:rPr>
          <w:rFonts w:ascii="Times New Roman" w:hAnsi="Times New Roman" w:cs="Times New Roman"/>
          <w:sz w:val="24"/>
          <w:szCs w:val="24"/>
        </w:rPr>
        <w:t>организации,</w:t>
      </w:r>
      <w:r w:rsidRPr="002E3E79">
        <w:rPr>
          <w:rFonts w:ascii="Times New Roman" w:hAnsi="Times New Roman" w:cs="Times New Roman"/>
          <w:sz w:val="24"/>
          <w:szCs w:val="24"/>
        </w:rPr>
        <w:t xml:space="preserve"> или оказывающее содействие в создании условий для их поддержания и развития.</w:t>
      </w:r>
    </w:p>
    <w:p w:rsidR="002E3E79" w:rsidRPr="00AD2AC7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AC7">
        <w:rPr>
          <w:rFonts w:ascii="Times New Roman" w:hAnsi="Times New Roman" w:cs="Times New Roman"/>
          <w:b/>
          <w:sz w:val="24"/>
          <w:szCs w:val="24"/>
        </w:rPr>
        <w:t>Статья 11. Уголовно-правовые последствия за занятие положения в преступной иерархии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Досудебное производство и разбирательство в суде по делам о принадлежности отдельных лиц к преступной иерархии определяется общими правилами уголовно-процессуального законодательства Кыргызской Республики.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Граждане Кыргызской Республики, иностранные граждане и лица без гражданства (находящиеся на территории Кыргызской Республики) обладающие криминальным статусом, предусмотренным настоящим Законом, подлежат привлечению к ответственности в соответствии с уголовным законодательством Кыргызской Республики.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936FBA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6FBA">
        <w:rPr>
          <w:rFonts w:ascii="Times New Roman" w:hAnsi="Times New Roman" w:cs="Times New Roman"/>
          <w:b/>
          <w:sz w:val="24"/>
          <w:szCs w:val="24"/>
        </w:rPr>
        <w:t>Статья 12. Взаимодействие государственных органов</w:t>
      </w:r>
      <w:r w:rsidR="00936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6FBA">
        <w:rPr>
          <w:rFonts w:ascii="Times New Roman" w:hAnsi="Times New Roman" w:cs="Times New Roman"/>
          <w:b/>
          <w:sz w:val="24"/>
          <w:szCs w:val="24"/>
        </w:rPr>
        <w:t>в противодействии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Государственные органы и их должностные лица, общественные объединения, юридические лица, независимо от организационно-правовых форм и форм собственности, а также граждане обязаны оказывать содействие уполномоченным органам при решении задач в сфере борьбы с организованной преступностью, возложенных на них нормативными правовыми актами Кыргызской Республики,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Органы, перечисленные в пункте 2 статьи 5 настоящего Закона, в пределах своей компетенции оказывают содействие уполномоченным органам для решения задач в сфере противодействия организованной преступности.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B97EBF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EBF">
        <w:rPr>
          <w:rFonts w:ascii="Times New Roman" w:hAnsi="Times New Roman" w:cs="Times New Roman"/>
          <w:b/>
          <w:sz w:val="24"/>
          <w:szCs w:val="24"/>
        </w:rPr>
        <w:t>Статья 13. Международное сотрудничество в противодействии организованной преступности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Сотрудничество в противодействии организованной преступности с компетентными органами иностранных государств и международными организациями по вопросам выявления, предупреждения, пресечения и раскрытия организованной преступности осуществляется в соответствии с нормативными правовыми актами Кыргызской Республики,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3E79" w:rsidRPr="004E61D5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1D5">
        <w:rPr>
          <w:rFonts w:ascii="Times New Roman" w:hAnsi="Times New Roman" w:cs="Times New Roman"/>
          <w:b/>
          <w:sz w:val="24"/>
          <w:szCs w:val="24"/>
        </w:rPr>
        <w:t>Статья 14. Заключительные положения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1. Настоящий Закон вступает в силу со дня официального опубликования.</w:t>
      </w:r>
    </w:p>
    <w:p w:rsidR="002E3E79" w:rsidRPr="002E3E79" w:rsidRDefault="002E3E79" w:rsidP="002E3E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E79">
        <w:rPr>
          <w:rFonts w:ascii="Times New Roman" w:hAnsi="Times New Roman" w:cs="Times New Roman"/>
          <w:sz w:val="24"/>
          <w:szCs w:val="24"/>
        </w:rPr>
        <w:t>2. Признать утратившим силу Закон Кыргызской Республики № 82 от 29 мая 2013 года «О противодействии организованной преступности» (Печатные издания Республиканские газета «</w:t>
      </w:r>
      <w:proofErr w:type="spellStart"/>
      <w:r w:rsidRPr="002E3E79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2E3E79">
        <w:rPr>
          <w:rFonts w:ascii="Times New Roman" w:hAnsi="Times New Roman" w:cs="Times New Roman"/>
          <w:sz w:val="24"/>
          <w:szCs w:val="24"/>
        </w:rPr>
        <w:t>», 31.05.2013. № 44-45).</w:t>
      </w:r>
    </w:p>
    <w:p w:rsidR="007A1E79" w:rsidRPr="00EF4CC9" w:rsidRDefault="007A1E79" w:rsidP="00EF4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CC9" w:rsidRPr="00E134AF" w:rsidRDefault="00EF4CC9" w:rsidP="00EF4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4AF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EF4CC9" w:rsidRPr="00E134AF" w:rsidRDefault="00EF4CC9" w:rsidP="00EF4C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4AF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Pr="00E134AF">
        <w:rPr>
          <w:rFonts w:ascii="Times New Roman" w:hAnsi="Times New Roman" w:cs="Times New Roman"/>
          <w:b/>
          <w:sz w:val="24"/>
          <w:szCs w:val="24"/>
        </w:rPr>
        <w:tab/>
      </w:r>
      <w:r w:rsidR="0029274B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E134AF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E134AF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sectPr w:rsidR="00EF4CC9" w:rsidRPr="00E134A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3EA" w:rsidRDefault="008513EA" w:rsidP="00140A93">
      <w:pPr>
        <w:spacing w:after="0" w:line="240" w:lineRule="auto"/>
      </w:pPr>
      <w:r>
        <w:separator/>
      </w:r>
    </w:p>
  </w:endnote>
  <w:endnote w:type="continuationSeparator" w:id="0">
    <w:p w:rsidR="008513EA" w:rsidRDefault="008513EA" w:rsidP="00140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A93" w:rsidRPr="00140A93" w:rsidRDefault="00140A93" w:rsidP="00140A93">
    <w:pPr>
      <w:pStyle w:val="aa"/>
      <w:rPr>
        <w:rFonts w:ascii="Times New Roman" w:eastAsia="Calibri" w:hAnsi="Times New Roman" w:cs="Times New Roman"/>
        <w:sz w:val="23"/>
        <w:szCs w:val="23"/>
      </w:rPr>
    </w:pPr>
    <w:r w:rsidRPr="00140A93">
      <w:rPr>
        <w:rFonts w:ascii="Times New Roman" w:eastAsia="Calibri" w:hAnsi="Times New Roman" w:cs="Times New Roman"/>
        <w:sz w:val="23"/>
        <w:szCs w:val="23"/>
      </w:rPr>
      <w:t>Министр внутренних дел</w:t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  <w:t xml:space="preserve">К.А. </w:t>
    </w:r>
    <w:proofErr w:type="spellStart"/>
    <w:r w:rsidRPr="00140A93">
      <w:rPr>
        <w:rFonts w:ascii="Times New Roman" w:eastAsia="Calibri" w:hAnsi="Times New Roman" w:cs="Times New Roman"/>
        <w:sz w:val="23"/>
        <w:szCs w:val="23"/>
      </w:rPr>
      <w:t>Джунушалиев</w:t>
    </w:r>
    <w:proofErr w:type="spellEnd"/>
  </w:p>
  <w:p w:rsidR="00140A93" w:rsidRPr="00140A93" w:rsidRDefault="00140A93" w:rsidP="00140A93">
    <w:pPr>
      <w:spacing w:after="0" w:line="240" w:lineRule="auto"/>
      <w:jc w:val="both"/>
      <w:rPr>
        <w:rFonts w:ascii="Times New Roman" w:eastAsia="Calibri" w:hAnsi="Times New Roman" w:cs="Times New Roman"/>
        <w:sz w:val="23"/>
        <w:szCs w:val="23"/>
      </w:rPr>
    </w:pPr>
    <w:r w:rsidRPr="00140A93">
      <w:rPr>
        <w:rFonts w:ascii="Times New Roman" w:eastAsia="Calibri" w:hAnsi="Times New Roman" w:cs="Times New Roman"/>
        <w:sz w:val="23"/>
        <w:szCs w:val="23"/>
      </w:rPr>
      <w:t xml:space="preserve"> </w:t>
    </w:r>
    <w:proofErr w:type="gramStart"/>
    <w:r w:rsidRPr="00140A93">
      <w:rPr>
        <w:rFonts w:ascii="Times New Roman" w:eastAsia="Calibri" w:hAnsi="Times New Roman" w:cs="Times New Roman"/>
        <w:sz w:val="23"/>
        <w:szCs w:val="23"/>
      </w:rPr>
      <w:t>« _</w:t>
    </w:r>
    <w:proofErr w:type="gramEnd"/>
    <w:r w:rsidRPr="00140A93">
      <w:rPr>
        <w:rFonts w:ascii="Times New Roman" w:eastAsia="Calibri" w:hAnsi="Times New Roman" w:cs="Times New Roman"/>
        <w:sz w:val="23"/>
        <w:szCs w:val="23"/>
      </w:rPr>
      <w:t>__ » __________ 2020 года</w:t>
    </w:r>
  </w:p>
  <w:p w:rsidR="00140A93" w:rsidRPr="00140A93" w:rsidRDefault="00140A93" w:rsidP="00140A93">
    <w:pPr>
      <w:spacing w:after="0" w:line="240" w:lineRule="auto"/>
      <w:jc w:val="both"/>
      <w:rPr>
        <w:rFonts w:ascii="Times New Roman" w:eastAsia="Calibri" w:hAnsi="Times New Roman" w:cs="Times New Roman"/>
        <w:sz w:val="23"/>
        <w:szCs w:val="23"/>
      </w:rPr>
    </w:pPr>
    <w:r w:rsidRPr="00140A93">
      <w:rPr>
        <w:rFonts w:ascii="Times New Roman" w:eastAsia="Calibri" w:hAnsi="Times New Roman" w:cs="Times New Roman"/>
        <w:sz w:val="23"/>
        <w:szCs w:val="23"/>
      </w:rPr>
      <w:t>Начальник УПОМС</w:t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</w:r>
    <w:r w:rsidRPr="00140A93">
      <w:rPr>
        <w:rFonts w:ascii="Times New Roman" w:eastAsia="Calibri" w:hAnsi="Times New Roman" w:cs="Times New Roman"/>
        <w:sz w:val="23"/>
        <w:szCs w:val="23"/>
      </w:rPr>
      <w:tab/>
      <w:t xml:space="preserve">Н.К. </w:t>
    </w:r>
    <w:proofErr w:type="spellStart"/>
    <w:r w:rsidRPr="00140A93">
      <w:rPr>
        <w:rFonts w:ascii="Times New Roman" w:eastAsia="Calibri" w:hAnsi="Times New Roman" w:cs="Times New Roman"/>
        <w:sz w:val="23"/>
        <w:szCs w:val="23"/>
      </w:rPr>
      <w:t>Жангабылов</w:t>
    </w:r>
    <w:proofErr w:type="spellEnd"/>
  </w:p>
  <w:p w:rsidR="00140A93" w:rsidRPr="00140A93" w:rsidRDefault="00140A93" w:rsidP="00140A93">
    <w:pPr>
      <w:spacing w:after="0" w:line="240" w:lineRule="auto"/>
      <w:jc w:val="both"/>
      <w:rPr>
        <w:rFonts w:ascii="Times New Roman" w:eastAsia="Calibri" w:hAnsi="Times New Roman" w:cs="Times New Roman"/>
        <w:sz w:val="23"/>
        <w:szCs w:val="23"/>
      </w:rPr>
    </w:pPr>
    <w:proofErr w:type="gramStart"/>
    <w:r w:rsidRPr="00140A93">
      <w:rPr>
        <w:rFonts w:ascii="Times New Roman" w:eastAsia="Calibri" w:hAnsi="Times New Roman" w:cs="Times New Roman"/>
        <w:sz w:val="23"/>
        <w:szCs w:val="23"/>
      </w:rPr>
      <w:t>« _</w:t>
    </w:r>
    <w:proofErr w:type="gramEnd"/>
    <w:r w:rsidRPr="00140A93">
      <w:rPr>
        <w:rFonts w:ascii="Times New Roman" w:eastAsia="Calibri" w:hAnsi="Times New Roman" w:cs="Times New Roman"/>
        <w:sz w:val="23"/>
        <w:szCs w:val="23"/>
      </w:rPr>
      <w:t>__ » __________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3EA" w:rsidRDefault="008513EA" w:rsidP="00140A93">
      <w:pPr>
        <w:spacing w:after="0" w:line="240" w:lineRule="auto"/>
      </w:pPr>
      <w:r>
        <w:separator/>
      </w:r>
    </w:p>
  </w:footnote>
  <w:footnote w:type="continuationSeparator" w:id="0">
    <w:p w:rsidR="008513EA" w:rsidRDefault="008513EA" w:rsidP="00140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74"/>
    <w:rsid w:val="000964E9"/>
    <w:rsid w:val="000F6E74"/>
    <w:rsid w:val="00120714"/>
    <w:rsid w:val="0012651B"/>
    <w:rsid w:val="00140A93"/>
    <w:rsid w:val="001F1B7F"/>
    <w:rsid w:val="001F7786"/>
    <w:rsid w:val="0029274B"/>
    <w:rsid w:val="002E3E79"/>
    <w:rsid w:val="00300A8C"/>
    <w:rsid w:val="0032229A"/>
    <w:rsid w:val="003E7733"/>
    <w:rsid w:val="004432A0"/>
    <w:rsid w:val="00456F2D"/>
    <w:rsid w:val="00456F3B"/>
    <w:rsid w:val="0048111E"/>
    <w:rsid w:val="00491D61"/>
    <w:rsid w:val="004E61D5"/>
    <w:rsid w:val="00521567"/>
    <w:rsid w:val="00586CA0"/>
    <w:rsid w:val="005A1AC7"/>
    <w:rsid w:val="0067140F"/>
    <w:rsid w:val="006B77EA"/>
    <w:rsid w:val="006E17EC"/>
    <w:rsid w:val="007A1E79"/>
    <w:rsid w:val="007D4309"/>
    <w:rsid w:val="007E3F27"/>
    <w:rsid w:val="007F0B81"/>
    <w:rsid w:val="008044D1"/>
    <w:rsid w:val="0081430D"/>
    <w:rsid w:val="00816A6C"/>
    <w:rsid w:val="008513EA"/>
    <w:rsid w:val="00853DB5"/>
    <w:rsid w:val="00896E4A"/>
    <w:rsid w:val="008A1EEB"/>
    <w:rsid w:val="00901564"/>
    <w:rsid w:val="009020F4"/>
    <w:rsid w:val="00936FBA"/>
    <w:rsid w:val="009E02CF"/>
    <w:rsid w:val="009E280D"/>
    <w:rsid w:val="009F2860"/>
    <w:rsid w:val="00A11B20"/>
    <w:rsid w:val="00A32FB6"/>
    <w:rsid w:val="00A71FAE"/>
    <w:rsid w:val="00A736C0"/>
    <w:rsid w:val="00AD2AC7"/>
    <w:rsid w:val="00AE0337"/>
    <w:rsid w:val="00B11A84"/>
    <w:rsid w:val="00B3548D"/>
    <w:rsid w:val="00B77EB5"/>
    <w:rsid w:val="00B97EBF"/>
    <w:rsid w:val="00BC3E9C"/>
    <w:rsid w:val="00BE1B39"/>
    <w:rsid w:val="00C044E3"/>
    <w:rsid w:val="00C4608C"/>
    <w:rsid w:val="00CA07FF"/>
    <w:rsid w:val="00CE34F7"/>
    <w:rsid w:val="00D604F0"/>
    <w:rsid w:val="00D77E8E"/>
    <w:rsid w:val="00D8261B"/>
    <w:rsid w:val="00DC0902"/>
    <w:rsid w:val="00DC0A9D"/>
    <w:rsid w:val="00E0307C"/>
    <w:rsid w:val="00E134AF"/>
    <w:rsid w:val="00E500E2"/>
    <w:rsid w:val="00E823B8"/>
    <w:rsid w:val="00EA1ADE"/>
    <w:rsid w:val="00ED1C12"/>
    <w:rsid w:val="00EF4CC9"/>
    <w:rsid w:val="00F214E2"/>
    <w:rsid w:val="00F8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B2CB"/>
  <w15:docId w15:val="{62905F17-7B43-4177-A1E2-D4ABFAB2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3E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0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A9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4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A93"/>
  </w:style>
  <w:style w:type="paragraph" w:styleId="a8">
    <w:name w:val="footer"/>
    <w:basedOn w:val="a"/>
    <w:link w:val="a9"/>
    <w:uiPriority w:val="99"/>
    <w:unhideWhenUsed/>
    <w:rsid w:val="00140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A93"/>
  </w:style>
  <w:style w:type="paragraph" w:styleId="aa">
    <w:name w:val="No Spacing"/>
    <w:uiPriority w:val="1"/>
    <w:qFormat/>
    <w:rsid w:val="00140A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2613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2020-01-21T15:42:00Z</cp:lastPrinted>
  <dcterms:created xsi:type="dcterms:W3CDTF">2020-01-13T15:19:00Z</dcterms:created>
  <dcterms:modified xsi:type="dcterms:W3CDTF">2020-02-07T12:04:00Z</dcterms:modified>
</cp:coreProperties>
</file>